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704"/>
        <w:gridCol w:w="851"/>
        <w:gridCol w:w="708"/>
        <w:gridCol w:w="1418"/>
      </w:tblGrid>
      <w:tr w:rsidR="00E1331D" w:rsidRPr="0059152F" w:rsidTr="00D25B43">
        <w:trPr>
          <w:trHeight w:val="398"/>
        </w:trPr>
        <w:tc>
          <w:tcPr>
            <w:tcW w:w="670"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STT</w:t>
            </w:r>
          </w:p>
        </w:tc>
        <w:tc>
          <w:tcPr>
            <w:tcW w:w="5704"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Tên vật tư</w:t>
            </w:r>
          </w:p>
        </w:tc>
        <w:tc>
          <w:tcPr>
            <w:tcW w:w="851"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ĐVT</w:t>
            </w:r>
          </w:p>
        </w:tc>
        <w:tc>
          <w:tcPr>
            <w:tcW w:w="708"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SL</w:t>
            </w:r>
          </w:p>
        </w:tc>
        <w:tc>
          <w:tcPr>
            <w:tcW w:w="1418"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Ghi chú</w:t>
            </w:r>
          </w:p>
        </w:tc>
      </w:tr>
      <w:tr w:rsidR="00E1331D" w:rsidRPr="0059152F" w:rsidTr="00D25B43">
        <w:trPr>
          <w:trHeight w:val="292"/>
        </w:trPr>
        <w:tc>
          <w:tcPr>
            <w:tcW w:w="670"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1</w:t>
            </w:r>
          </w:p>
        </w:tc>
        <w:tc>
          <w:tcPr>
            <w:tcW w:w="5704" w:type="dxa"/>
            <w:shd w:val="clear" w:color="auto" w:fill="auto"/>
            <w:vAlign w:val="center"/>
            <w:hideMark/>
          </w:tcPr>
          <w:p w:rsidR="00E1331D" w:rsidRPr="0059152F" w:rsidRDefault="00E1331D" w:rsidP="00D25B43">
            <w:pPr>
              <w:widowControl w:val="0"/>
              <w:rPr>
                <w:rFonts w:eastAsia="Times New Roman"/>
                <w:b/>
                <w:bCs/>
              </w:rPr>
            </w:pPr>
            <w:r w:rsidRPr="0059152F">
              <w:rPr>
                <w:rFonts w:eastAsia="Times New Roman"/>
                <w:b/>
                <w:bCs/>
              </w:rPr>
              <w:t xml:space="preserve">Vật tư sửa chữa, thay thế cho băng chuyền thẳng vận chuyển hàng hóa 01 </w:t>
            </w:r>
          </w:p>
        </w:tc>
        <w:tc>
          <w:tcPr>
            <w:tcW w:w="851"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Hệ</w:t>
            </w:r>
          </w:p>
        </w:tc>
        <w:tc>
          <w:tcPr>
            <w:tcW w:w="708"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1</w:t>
            </w:r>
          </w:p>
        </w:tc>
        <w:tc>
          <w:tcPr>
            <w:tcW w:w="1418"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 </w:t>
            </w:r>
          </w:p>
        </w:tc>
      </w:tr>
      <w:tr w:rsidR="00E1331D" w:rsidRPr="0059152F" w:rsidTr="00D25B43">
        <w:trPr>
          <w:trHeight w:val="630"/>
        </w:trPr>
        <w:tc>
          <w:tcPr>
            <w:tcW w:w="670"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 </w:t>
            </w:r>
          </w:p>
        </w:tc>
        <w:tc>
          <w:tcPr>
            <w:tcW w:w="5704" w:type="dxa"/>
            <w:shd w:val="clear" w:color="auto" w:fill="auto"/>
            <w:vAlign w:val="center"/>
            <w:hideMark/>
          </w:tcPr>
          <w:p w:rsidR="00E1331D" w:rsidRPr="0059152F" w:rsidRDefault="00E1331D" w:rsidP="00D25B43">
            <w:pPr>
              <w:widowControl w:val="0"/>
              <w:rPr>
                <w:rFonts w:eastAsia="Times New Roman"/>
              </w:rPr>
            </w:pPr>
            <w:r w:rsidRPr="0059152F">
              <w:rPr>
                <w:rFonts w:eastAsia="Times New Roman"/>
              </w:rPr>
              <w:t>- Băng tải Habasit- Thụy Sĩ, (dài x rộng) = (2530x1000) mm.</w:t>
            </w:r>
          </w:p>
        </w:tc>
        <w:tc>
          <w:tcPr>
            <w:tcW w:w="851"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Cái</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jc w:val="center"/>
              <w:rPr>
                <w:rFonts w:eastAsia="Times New Roman"/>
              </w:rPr>
            </w:pPr>
            <w:r w:rsidRPr="0059152F">
              <w:t>Mới 100%</w:t>
            </w:r>
          </w:p>
        </w:tc>
        <w:bookmarkStart w:id="0" w:name="_GoBack"/>
        <w:bookmarkEnd w:id="0"/>
      </w:tr>
      <w:tr w:rsidR="00E1331D" w:rsidRPr="0059152F" w:rsidTr="00D25B43">
        <w:trPr>
          <w:trHeight w:val="1342"/>
        </w:trPr>
        <w:tc>
          <w:tcPr>
            <w:tcW w:w="670"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 </w:t>
            </w:r>
          </w:p>
        </w:tc>
        <w:tc>
          <w:tcPr>
            <w:tcW w:w="5704" w:type="dxa"/>
            <w:shd w:val="clear" w:color="auto" w:fill="auto"/>
            <w:vAlign w:val="center"/>
            <w:hideMark/>
          </w:tcPr>
          <w:p w:rsidR="00E1331D" w:rsidRPr="0059152F" w:rsidRDefault="00E1331D" w:rsidP="00D25B43">
            <w:pPr>
              <w:widowControl w:val="0"/>
              <w:rPr>
                <w:rFonts w:eastAsia="Times New Roman"/>
              </w:rPr>
            </w:pPr>
            <w:r w:rsidRPr="0059152F">
              <w:rPr>
                <w:rFonts w:eastAsia="Times New Roman"/>
              </w:rPr>
              <w:t>- Động cơ hộp số: Sew-Eurodrive, công suất 0,75kw, 3P-380VAC</w:t>
            </w:r>
            <w:r w:rsidRPr="0059152F">
              <w:rPr>
                <w:rFonts w:eastAsia="Times New Roman"/>
              </w:rPr>
              <w:br/>
              <w:t>- Tốc độ: 0,2-0,24 m/s</w:t>
            </w:r>
            <w:r w:rsidRPr="0059152F">
              <w:rPr>
                <w:rFonts w:eastAsia="Times New Roman"/>
              </w:rPr>
              <w:br/>
              <w:t>- Tải trọng động: 100kg/m2</w:t>
            </w:r>
            <w:r w:rsidRPr="0059152F">
              <w:rPr>
                <w:rFonts w:eastAsia="Times New Roman"/>
              </w:rPr>
              <w:br/>
              <w:t>- Tải trọng tĩnh: 150kg/m2</w:t>
            </w:r>
          </w:p>
        </w:tc>
        <w:tc>
          <w:tcPr>
            <w:tcW w:w="851"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Cái</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jc w:val="center"/>
              <w:rPr>
                <w:rFonts w:eastAsia="Times New Roman"/>
              </w:rPr>
            </w:pPr>
            <w:r w:rsidRPr="0059152F">
              <w:t>Mới 100%</w:t>
            </w:r>
          </w:p>
        </w:tc>
      </w:tr>
      <w:tr w:rsidR="00E1331D" w:rsidRPr="0059152F" w:rsidTr="00D25B43">
        <w:trPr>
          <w:trHeight w:val="1787"/>
        </w:trPr>
        <w:tc>
          <w:tcPr>
            <w:tcW w:w="670"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 </w:t>
            </w:r>
          </w:p>
        </w:tc>
        <w:tc>
          <w:tcPr>
            <w:tcW w:w="5704" w:type="dxa"/>
            <w:shd w:val="clear" w:color="auto" w:fill="auto"/>
            <w:vAlign w:val="center"/>
            <w:hideMark/>
          </w:tcPr>
          <w:p w:rsidR="00E1331D" w:rsidRPr="0059152F" w:rsidRDefault="00E1331D" w:rsidP="00D25B43">
            <w:pPr>
              <w:widowControl w:val="0"/>
              <w:rPr>
                <w:rFonts w:eastAsia="Times New Roman"/>
              </w:rPr>
            </w:pPr>
            <w:r w:rsidRPr="0059152F">
              <w:rPr>
                <w:rFonts w:eastAsia="Times New Roman"/>
              </w:rPr>
              <w:t>- Khung sườn: inox 304 - KT: 1200x290x40x3mm x 2 tấm</w:t>
            </w:r>
            <w:r w:rsidRPr="0059152F">
              <w:rPr>
                <w:rFonts w:eastAsia="Times New Roman"/>
              </w:rPr>
              <w:br/>
              <w:t>+ Bao che Inox 304 - KT: 1210x400x65x1,5mm x 2 tấm</w:t>
            </w:r>
            <w:r w:rsidRPr="0059152F">
              <w:rPr>
                <w:rFonts w:eastAsia="Times New Roman"/>
              </w:rPr>
              <w:br/>
              <w:t>+ Tấm sàn Inox 304 - KT: 980x1060x40x2mm x 1 tấm</w:t>
            </w:r>
            <w:r w:rsidRPr="0059152F">
              <w:rPr>
                <w:rFonts w:eastAsia="Times New Roman"/>
              </w:rPr>
              <w:br/>
              <w:t>+ Chân băng chuyền Inox 304 tăng chỉnh độ cao ren M20 x 4 chân</w:t>
            </w:r>
            <w:r w:rsidRPr="0059152F">
              <w:rPr>
                <w:rFonts w:eastAsia="Times New Roman"/>
              </w:rPr>
              <w:br/>
              <w:t>+ Bulong Inox 304 các loại: 1 bộ</w:t>
            </w:r>
          </w:p>
        </w:tc>
        <w:tc>
          <w:tcPr>
            <w:tcW w:w="851"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Bộ</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jc w:val="center"/>
              <w:rPr>
                <w:rFonts w:eastAsia="Times New Roman"/>
              </w:rPr>
            </w:pPr>
            <w:r w:rsidRPr="0059152F">
              <w:t>Mới 100%</w:t>
            </w:r>
          </w:p>
        </w:tc>
      </w:tr>
      <w:tr w:rsidR="00E1331D" w:rsidRPr="0059152F" w:rsidTr="00D25B43">
        <w:trPr>
          <w:trHeight w:val="1261"/>
        </w:trPr>
        <w:tc>
          <w:tcPr>
            <w:tcW w:w="670"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 </w:t>
            </w:r>
          </w:p>
        </w:tc>
        <w:tc>
          <w:tcPr>
            <w:tcW w:w="5704" w:type="dxa"/>
            <w:shd w:val="clear" w:color="auto" w:fill="auto"/>
            <w:vAlign w:val="center"/>
            <w:hideMark/>
          </w:tcPr>
          <w:p w:rsidR="00E1331D" w:rsidRPr="0059152F" w:rsidRDefault="00E1331D" w:rsidP="00D25B43">
            <w:pPr>
              <w:widowControl w:val="0"/>
              <w:rPr>
                <w:rFonts w:eastAsia="Times New Roman"/>
              </w:rPr>
            </w:pPr>
            <w:r w:rsidRPr="0059152F">
              <w:rPr>
                <w:rFonts w:eastAsia="Times New Roman"/>
              </w:rPr>
              <w:t xml:space="preserve">- Rulo bị động inox 304- đường kính lô D76x1020, dày 5mm. </w:t>
            </w:r>
            <w:r w:rsidRPr="0059152F">
              <w:rPr>
                <w:rFonts w:eastAsia="Times New Roman"/>
              </w:rPr>
              <w:br/>
              <w:t>+ Đường kính trục D40x1060</w:t>
            </w:r>
            <w:r w:rsidRPr="0059152F">
              <w:rPr>
                <w:rFonts w:eastAsia="Times New Roman"/>
              </w:rPr>
              <w:br/>
              <w:t>+ Bao gồm vòng bi 6206 Nhật x 2 ổ</w:t>
            </w:r>
            <w:r w:rsidRPr="0059152F">
              <w:rPr>
                <w:rFonts w:eastAsia="Times New Roman"/>
              </w:rPr>
              <w:br/>
              <w:t>+ Pat giữ rulo: 1 bộ</w:t>
            </w:r>
          </w:p>
        </w:tc>
        <w:tc>
          <w:tcPr>
            <w:tcW w:w="851"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Cái</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3</w:t>
            </w:r>
          </w:p>
        </w:tc>
        <w:tc>
          <w:tcPr>
            <w:tcW w:w="1418" w:type="dxa"/>
            <w:shd w:val="clear" w:color="auto" w:fill="auto"/>
            <w:noWrap/>
            <w:vAlign w:val="center"/>
            <w:hideMark/>
          </w:tcPr>
          <w:p w:rsidR="00E1331D" w:rsidRPr="0059152F" w:rsidRDefault="00E1331D" w:rsidP="00D25B43">
            <w:pPr>
              <w:widowControl w:val="0"/>
              <w:jc w:val="center"/>
              <w:rPr>
                <w:rFonts w:eastAsia="Times New Roman"/>
              </w:rPr>
            </w:pPr>
            <w:r w:rsidRPr="0059152F">
              <w:t>Mới 100%</w:t>
            </w:r>
          </w:p>
        </w:tc>
      </w:tr>
      <w:tr w:rsidR="00E1331D" w:rsidRPr="0059152F" w:rsidTr="00D25B43">
        <w:trPr>
          <w:trHeight w:val="1260"/>
        </w:trPr>
        <w:tc>
          <w:tcPr>
            <w:tcW w:w="670" w:type="dxa"/>
            <w:shd w:val="clear" w:color="auto" w:fill="auto"/>
            <w:noWrap/>
            <w:vAlign w:val="bottom"/>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vAlign w:val="center"/>
            <w:hideMark/>
          </w:tcPr>
          <w:p w:rsidR="00E1331D" w:rsidRPr="0059152F" w:rsidRDefault="00E1331D" w:rsidP="00D25B43">
            <w:pPr>
              <w:widowControl w:val="0"/>
              <w:rPr>
                <w:rFonts w:eastAsia="Times New Roman"/>
              </w:rPr>
            </w:pPr>
            <w:r w:rsidRPr="0059152F">
              <w:rPr>
                <w:rFonts w:eastAsia="Times New Roman"/>
              </w:rPr>
              <w:t>- Rulo chủ động: thép mạ kẽm- bọc cao su tăng ma sát đường kính D115x1020 dày 5mm.</w:t>
            </w:r>
            <w:r w:rsidRPr="0059152F">
              <w:rPr>
                <w:rFonts w:eastAsia="Times New Roman"/>
              </w:rPr>
              <w:br/>
              <w:t>+ Đường kính trục D40x1270mm</w:t>
            </w:r>
            <w:r w:rsidRPr="0059152F">
              <w:rPr>
                <w:rFonts w:eastAsia="Times New Roman"/>
              </w:rPr>
              <w:br/>
              <w:t>+ Bao gồm vòng bi UCFL206 x 2 ổ</w:t>
            </w:r>
          </w:p>
        </w:tc>
        <w:tc>
          <w:tcPr>
            <w:tcW w:w="851" w:type="dxa"/>
            <w:shd w:val="clear" w:color="auto" w:fill="auto"/>
            <w:vAlign w:val="center"/>
            <w:hideMark/>
          </w:tcPr>
          <w:p w:rsidR="00E1331D" w:rsidRPr="0059152F" w:rsidRDefault="00E1331D" w:rsidP="00D25B43">
            <w:pPr>
              <w:widowControl w:val="0"/>
              <w:jc w:val="center"/>
              <w:rPr>
                <w:rFonts w:eastAsia="Times New Roman"/>
              </w:rPr>
            </w:pPr>
            <w:r>
              <w:rPr>
                <w:rFonts w:eastAsia="Times New Roman"/>
              </w:rPr>
              <w:t xml:space="preserve"> C</w:t>
            </w:r>
            <w:r w:rsidRPr="0059152F">
              <w:rPr>
                <w:rFonts w:eastAsia="Times New Roman"/>
              </w:rPr>
              <w:t xml:space="preserve">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jc w:val="center"/>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2</w:t>
            </w:r>
          </w:p>
        </w:tc>
        <w:tc>
          <w:tcPr>
            <w:tcW w:w="5704" w:type="dxa"/>
            <w:shd w:val="clear" w:color="auto" w:fill="auto"/>
            <w:vAlign w:val="center"/>
            <w:hideMark/>
          </w:tcPr>
          <w:p w:rsidR="00E1331D" w:rsidRPr="0059152F" w:rsidRDefault="00E1331D" w:rsidP="00D25B43">
            <w:pPr>
              <w:widowControl w:val="0"/>
              <w:rPr>
                <w:rFonts w:eastAsia="Times New Roman"/>
                <w:b/>
                <w:bCs/>
              </w:rPr>
            </w:pPr>
            <w:r w:rsidRPr="0059152F">
              <w:rPr>
                <w:rFonts w:eastAsia="Times New Roman"/>
                <w:b/>
                <w:bCs/>
              </w:rPr>
              <w:t>Vật tư sửa chữa, thay thế cho băng chuyền thẳng vận chuyển hàng hóa 02</w:t>
            </w:r>
          </w:p>
        </w:tc>
        <w:tc>
          <w:tcPr>
            <w:tcW w:w="851"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Hệ</w:t>
            </w:r>
          </w:p>
        </w:tc>
        <w:tc>
          <w:tcPr>
            <w:tcW w:w="708"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1</w:t>
            </w:r>
          </w:p>
        </w:tc>
        <w:tc>
          <w:tcPr>
            <w:tcW w:w="1418" w:type="dxa"/>
            <w:shd w:val="clear" w:color="auto" w:fill="auto"/>
            <w:noWrap/>
            <w:vAlign w:val="center"/>
            <w:hideMark/>
          </w:tcPr>
          <w:p w:rsidR="00E1331D" w:rsidRPr="0059152F" w:rsidRDefault="00E1331D" w:rsidP="00D25B43">
            <w:pPr>
              <w:widowControl w:val="0"/>
              <w:jc w:val="center"/>
              <w:rPr>
                <w:rFonts w:eastAsia="Times New Roman"/>
                <w:b/>
                <w:bCs/>
              </w:rPr>
            </w:pPr>
          </w:p>
        </w:tc>
      </w:tr>
      <w:tr w:rsidR="00E1331D" w:rsidRPr="0059152F" w:rsidTr="00D25B43">
        <w:trPr>
          <w:trHeight w:val="630"/>
        </w:trPr>
        <w:tc>
          <w:tcPr>
            <w:tcW w:w="670"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 </w:t>
            </w:r>
          </w:p>
        </w:tc>
        <w:tc>
          <w:tcPr>
            <w:tcW w:w="5704" w:type="dxa"/>
            <w:shd w:val="clear" w:color="auto" w:fill="auto"/>
            <w:vAlign w:val="center"/>
            <w:hideMark/>
          </w:tcPr>
          <w:p w:rsidR="00E1331D" w:rsidRPr="0059152F" w:rsidRDefault="00E1331D" w:rsidP="00D25B43">
            <w:pPr>
              <w:widowControl w:val="0"/>
              <w:rPr>
                <w:rFonts w:eastAsia="Times New Roman"/>
              </w:rPr>
            </w:pPr>
            <w:r w:rsidRPr="0059152F">
              <w:rPr>
                <w:rFonts w:eastAsia="Times New Roman"/>
              </w:rPr>
              <w:t>- Băng tải Habasit- Thụy Sĩ, (dài x rộng</w:t>
            </w:r>
            <w:r>
              <w:rPr>
                <w:rFonts w:eastAsia="Times New Roman"/>
              </w:rPr>
              <w:t xml:space="preserve"> </w:t>
            </w:r>
            <w:r w:rsidRPr="0059152F">
              <w:rPr>
                <w:rFonts w:eastAsia="Times New Roman"/>
              </w:rPr>
              <w:t>=</w:t>
            </w:r>
            <w:r>
              <w:rPr>
                <w:rFonts w:eastAsia="Times New Roman"/>
              </w:rPr>
              <w:t xml:space="preserve"> </w:t>
            </w:r>
            <w:r w:rsidRPr="0059152F">
              <w:rPr>
                <w:rFonts w:eastAsia="Times New Roman"/>
              </w:rPr>
              <w:t>2530x1200 mm</w:t>
            </w:r>
            <w:r>
              <w:rPr>
                <w:rFonts w:eastAsia="Times New Roman"/>
              </w:rPr>
              <w:t>)</w:t>
            </w:r>
            <w:r w:rsidRPr="0059152F">
              <w:rPr>
                <w:rFonts w:eastAsia="Times New Roman"/>
              </w:rPr>
              <w:t>.</w:t>
            </w:r>
          </w:p>
        </w:tc>
        <w:tc>
          <w:tcPr>
            <w:tcW w:w="851"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Cái</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jc w:val="center"/>
              <w:rPr>
                <w:rFonts w:eastAsia="Times New Roman"/>
              </w:rPr>
            </w:pPr>
            <w:r w:rsidRPr="0059152F">
              <w:t>Mới 100%</w:t>
            </w:r>
          </w:p>
        </w:tc>
      </w:tr>
      <w:tr w:rsidR="00E1331D" w:rsidRPr="0059152F" w:rsidTr="00D25B43">
        <w:trPr>
          <w:trHeight w:val="1461"/>
        </w:trPr>
        <w:tc>
          <w:tcPr>
            <w:tcW w:w="670"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 </w:t>
            </w:r>
          </w:p>
        </w:tc>
        <w:tc>
          <w:tcPr>
            <w:tcW w:w="5704" w:type="dxa"/>
            <w:shd w:val="clear" w:color="auto" w:fill="auto"/>
            <w:vAlign w:val="center"/>
            <w:hideMark/>
          </w:tcPr>
          <w:p w:rsidR="00E1331D" w:rsidRPr="0059152F" w:rsidRDefault="00E1331D" w:rsidP="00D25B43">
            <w:pPr>
              <w:widowControl w:val="0"/>
              <w:rPr>
                <w:rFonts w:eastAsia="Times New Roman"/>
              </w:rPr>
            </w:pPr>
            <w:r w:rsidRPr="0059152F">
              <w:rPr>
                <w:rFonts w:eastAsia="Times New Roman"/>
              </w:rPr>
              <w:t>- Động cơ hộp số: Sew-Eurodrive, công suất 0,75kw, 3P-380V</w:t>
            </w:r>
            <w:r w:rsidRPr="0059152F">
              <w:rPr>
                <w:rFonts w:eastAsia="Times New Roman"/>
              </w:rPr>
              <w:br/>
              <w:t>- Tốc độ: 0,2-0,24 m/s</w:t>
            </w:r>
            <w:r w:rsidRPr="0059152F">
              <w:rPr>
                <w:rFonts w:eastAsia="Times New Roman"/>
              </w:rPr>
              <w:br/>
              <w:t>- Tải trọng động: 100kg/m2</w:t>
            </w:r>
            <w:r w:rsidRPr="0059152F">
              <w:rPr>
                <w:rFonts w:eastAsia="Times New Roman"/>
              </w:rPr>
              <w:br/>
              <w:t>- Tải trọng tĩnh: 150kg/m2</w:t>
            </w:r>
          </w:p>
        </w:tc>
        <w:tc>
          <w:tcPr>
            <w:tcW w:w="851"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Cái</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jc w:val="center"/>
              <w:rPr>
                <w:rFonts w:eastAsia="Times New Roman"/>
              </w:rPr>
            </w:pPr>
            <w:r w:rsidRPr="0059152F">
              <w:t>Mới 100%</w:t>
            </w:r>
          </w:p>
        </w:tc>
      </w:tr>
      <w:tr w:rsidR="00E1331D" w:rsidRPr="0059152F" w:rsidTr="00D25B43">
        <w:trPr>
          <w:trHeight w:val="2120"/>
        </w:trPr>
        <w:tc>
          <w:tcPr>
            <w:tcW w:w="670"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 </w:t>
            </w:r>
          </w:p>
        </w:tc>
        <w:tc>
          <w:tcPr>
            <w:tcW w:w="5704" w:type="dxa"/>
            <w:shd w:val="clear" w:color="auto" w:fill="auto"/>
            <w:vAlign w:val="center"/>
            <w:hideMark/>
          </w:tcPr>
          <w:p w:rsidR="00E1331D" w:rsidRPr="0059152F" w:rsidRDefault="00E1331D" w:rsidP="00D25B43">
            <w:pPr>
              <w:widowControl w:val="0"/>
              <w:rPr>
                <w:rFonts w:eastAsia="Times New Roman"/>
              </w:rPr>
            </w:pPr>
            <w:r w:rsidRPr="0059152F">
              <w:rPr>
                <w:rFonts w:eastAsia="Times New Roman"/>
              </w:rPr>
              <w:t>- Khung sườn: inox 304 - KT: 1200x290x40x3mm x 2 tấm</w:t>
            </w:r>
            <w:r w:rsidRPr="0059152F">
              <w:rPr>
                <w:rFonts w:eastAsia="Times New Roman"/>
              </w:rPr>
              <w:br/>
              <w:t>+ Bao che Inox 304 - KT: 1210x400x65x1,5mm x 2 tấm</w:t>
            </w:r>
            <w:r w:rsidRPr="0059152F">
              <w:rPr>
                <w:rFonts w:eastAsia="Times New Roman"/>
              </w:rPr>
              <w:br/>
              <w:t>+ Tấm sàn Inox 304 - KT: 980x1260x40x2mm x 1 tấm</w:t>
            </w:r>
            <w:r w:rsidRPr="0059152F">
              <w:rPr>
                <w:rFonts w:eastAsia="Times New Roman"/>
              </w:rPr>
              <w:br/>
              <w:t xml:space="preserve">+ Chân băng chuyền Inox 304 tăng chỉnh độ cao ren </w:t>
            </w:r>
            <w:r w:rsidRPr="0059152F">
              <w:rPr>
                <w:rFonts w:eastAsia="Times New Roman"/>
              </w:rPr>
              <w:lastRenderedPageBreak/>
              <w:t>M20 x 4 chân</w:t>
            </w:r>
            <w:r w:rsidRPr="0059152F">
              <w:rPr>
                <w:rFonts w:eastAsia="Times New Roman"/>
              </w:rPr>
              <w:br/>
              <w:t>+ Bulong Inox 304 các loại: 1 bộ</w:t>
            </w:r>
          </w:p>
        </w:tc>
        <w:tc>
          <w:tcPr>
            <w:tcW w:w="851"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lastRenderedPageBreak/>
              <w:t>Bộ</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jc w:val="center"/>
              <w:rPr>
                <w:rFonts w:eastAsia="Times New Roman"/>
              </w:rPr>
            </w:pPr>
            <w:r w:rsidRPr="0059152F">
              <w:t>Mới 100%</w:t>
            </w:r>
          </w:p>
        </w:tc>
      </w:tr>
      <w:tr w:rsidR="00E1331D" w:rsidRPr="0059152F" w:rsidTr="00D25B43">
        <w:trPr>
          <w:trHeight w:val="1549"/>
        </w:trPr>
        <w:tc>
          <w:tcPr>
            <w:tcW w:w="670"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 </w:t>
            </w:r>
          </w:p>
        </w:tc>
        <w:tc>
          <w:tcPr>
            <w:tcW w:w="5704" w:type="dxa"/>
            <w:shd w:val="clear" w:color="auto" w:fill="auto"/>
            <w:vAlign w:val="center"/>
            <w:hideMark/>
          </w:tcPr>
          <w:p w:rsidR="00E1331D" w:rsidRPr="0059152F" w:rsidRDefault="00E1331D" w:rsidP="00D25B43">
            <w:pPr>
              <w:widowControl w:val="0"/>
              <w:rPr>
                <w:rFonts w:eastAsia="Times New Roman"/>
              </w:rPr>
            </w:pPr>
            <w:r w:rsidRPr="0059152F">
              <w:rPr>
                <w:rFonts w:eastAsia="Times New Roman"/>
              </w:rPr>
              <w:t xml:space="preserve">- Rulo bị động inox 304- đường kính lô D76x1220, dày 5mm. </w:t>
            </w:r>
          </w:p>
          <w:p w:rsidR="00E1331D" w:rsidRPr="0059152F" w:rsidRDefault="00E1331D" w:rsidP="00D25B43">
            <w:pPr>
              <w:widowControl w:val="0"/>
              <w:rPr>
                <w:rFonts w:eastAsia="Times New Roman"/>
              </w:rPr>
            </w:pPr>
            <w:r w:rsidRPr="0059152F">
              <w:rPr>
                <w:rFonts w:eastAsia="Times New Roman"/>
              </w:rPr>
              <w:t>+ Đường kính trục D40x1260</w:t>
            </w:r>
            <w:r w:rsidRPr="0059152F">
              <w:rPr>
                <w:rFonts w:eastAsia="Times New Roman"/>
              </w:rPr>
              <w:br/>
              <w:t>+ Bao gồm vòng bi 6206 Nhật x 2 ổ</w:t>
            </w:r>
            <w:r w:rsidRPr="0059152F">
              <w:rPr>
                <w:rFonts w:eastAsia="Times New Roman"/>
              </w:rPr>
              <w:br/>
              <w:t>+ Pat giữ rulo: 1 bộ</w:t>
            </w:r>
          </w:p>
        </w:tc>
        <w:tc>
          <w:tcPr>
            <w:tcW w:w="851"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Cái</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3</w:t>
            </w:r>
          </w:p>
        </w:tc>
        <w:tc>
          <w:tcPr>
            <w:tcW w:w="1418" w:type="dxa"/>
            <w:shd w:val="clear" w:color="auto" w:fill="auto"/>
            <w:noWrap/>
            <w:vAlign w:val="center"/>
            <w:hideMark/>
          </w:tcPr>
          <w:p w:rsidR="00E1331D" w:rsidRPr="0059152F" w:rsidRDefault="00E1331D" w:rsidP="00D25B43">
            <w:pPr>
              <w:widowControl w:val="0"/>
              <w:jc w:val="center"/>
              <w:rPr>
                <w:rFonts w:eastAsia="Times New Roman"/>
              </w:rPr>
            </w:pPr>
            <w:r w:rsidRPr="0059152F">
              <w:t>Mới 100%</w:t>
            </w:r>
          </w:p>
        </w:tc>
      </w:tr>
      <w:tr w:rsidR="00E1331D" w:rsidRPr="0059152F" w:rsidTr="00D25B43">
        <w:trPr>
          <w:trHeight w:val="1260"/>
        </w:trPr>
        <w:tc>
          <w:tcPr>
            <w:tcW w:w="670"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 </w:t>
            </w:r>
          </w:p>
        </w:tc>
        <w:tc>
          <w:tcPr>
            <w:tcW w:w="5704" w:type="dxa"/>
            <w:shd w:val="clear" w:color="auto" w:fill="auto"/>
            <w:vAlign w:val="center"/>
            <w:hideMark/>
          </w:tcPr>
          <w:p w:rsidR="00E1331D" w:rsidRPr="0059152F" w:rsidRDefault="00E1331D" w:rsidP="00D25B43">
            <w:pPr>
              <w:widowControl w:val="0"/>
              <w:rPr>
                <w:rFonts w:eastAsia="Times New Roman"/>
              </w:rPr>
            </w:pPr>
            <w:r w:rsidRPr="0059152F">
              <w:rPr>
                <w:rFonts w:eastAsia="Times New Roman"/>
              </w:rPr>
              <w:t>- Rulo chủ động: thép mạ kẽm- bọc cao su tăng ma sát đường kính D115x1220 dày 5mm.</w:t>
            </w:r>
            <w:r w:rsidRPr="0059152F">
              <w:rPr>
                <w:rFonts w:eastAsia="Times New Roman"/>
              </w:rPr>
              <w:br/>
              <w:t>+ Đường kính trục D40x1470mm</w:t>
            </w:r>
            <w:r w:rsidRPr="0059152F">
              <w:rPr>
                <w:rFonts w:eastAsia="Times New Roman"/>
              </w:rPr>
              <w:br/>
              <w:t>+ Bao gồm vòng bi UCFL206 x 2 ổ</w:t>
            </w:r>
          </w:p>
        </w:tc>
        <w:tc>
          <w:tcPr>
            <w:tcW w:w="851" w:type="dxa"/>
            <w:shd w:val="clear" w:color="auto" w:fill="auto"/>
            <w:vAlign w:val="center"/>
            <w:hideMark/>
          </w:tcPr>
          <w:p w:rsidR="00E1331D" w:rsidRPr="0059152F" w:rsidRDefault="00E1331D" w:rsidP="00D25B43">
            <w:pPr>
              <w:widowControl w:val="0"/>
              <w:jc w:val="center"/>
              <w:rPr>
                <w:rFonts w:eastAsia="Times New Roman"/>
              </w:rPr>
            </w:pPr>
            <w:r>
              <w:rPr>
                <w:rFonts w:eastAsia="Times New Roman"/>
              </w:rPr>
              <w:t xml:space="preserve"> C</w:t>
            </w:r>
            <w:r w:rsidRPr="0059152F">
              <w:rPr>
                <w:rFonts w:eastAsia="Times New Roman"/>
              </w:rPr>
              <w:t xml:space="preserve">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jc w:val="center"/>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3</w:t>
            </w:r>
          </w:p>
        </w:tc>
        <w:tc>
          <w:tcPr>
            <w:tcW w:w="5704" w:type="dxa"/>
            <w:shd w:val="clear" w:color="auto" w:fill="auto"/>
            <w:vAlign w:val="center"/>
            <w:hideMark/>
          </w:tcPr>
          <w:p w:rsidR="00E1331D" w:rsidRPr="0059152F" w:rsidRDefault="00E1331D" w:rsidP="00D25B43">
            <w:pPr>
              <w:widowControl w:val="0"/>
              <w:rPr>
                <w:rFonts w:eastAsia="Times New Roman"/>
                <w:b/>
                <w:bCs/>
              </w:rPr>
            </w:pPr>
            <w:r w:rsidRPr="0059152F">
              <w:rPr>
                <w:rFonts w:eastAsia="Times New Roman"/>
                <w:b/>
                <w:bCs/>
              </w:rPr>
              <w:t>Vật tư sửa chữa tủ điều khiển 2 băng chuyền bao gồm:</w:t>
            </w:r>
          </w:p>
        </w:tc>
        <w:tc>
          <w:tcPr>
            <w:tcW w:w="851" w:type="dxa"/>
            <w:shd w:val="clear" w:color="auto" w:fill="auto"/>
            <w:vAlign w:val="center"/>
            <w:hideMark/>
          </w:tcPr>
          <w:p w:rsidR="00E1331D" w:rsidRPr="0059152F" w:rsidRDefault="00E1331D" w:rsidP="00D25B43">
            <w:pPr>
              <w:widowControl w:val="0"/>
              <w:jc w:val="center"/>
              <w:rPr>
                <w:rFonts w:eastAsia="Times New Roman"/>
                <w:b/>
                <w:bCs/>
              </w:rPr>
            </w:pPr>
            <w:r w:rsidRPr="0059152F">
              <w:rPr>
                <w:rFonts w:eastAsia="Times New Roman"/>
                <w:b/>
                <w:bCs/>
              </w:rPr>
              <w:t xml:space="preserve"> Hệ </w:t>
            </w:r>
          </w:p>
        </w:tc>
        <w:tc>
          <w:tcPr>
            <w:tcW w:w="708"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1</w:t>
            </w:r>
          </w:p>
        </w:tc>
        <w:tc>
          <w:tcPr>
            <w:tcW w:w="1418" w:type="dxa"/>
            <w:shd w:val="clear" w:color="auto" w:fill="auto"/>
            <w:noWrap/>
            <w:vAlign w:val="center"/>
            <w:hideMark/>
          </w:tcPr>
          <w:p w:rsidR="00E1331D" w:rsidRPr="0059152F" w:rsidRDefault="00E1331D" w:rsidP="00D25B43">
            <w:pPr>
              <w:widowControl w:val="0"/>
              <w:rPr>
                <w:rFonts w:eastAsia="Times New Roman"/>
                <w:b/>
                <w:bCs/>
              </w:rPr>
            </w:pPr>
            <w:r w:rsidRPr="0059152F">
              <w:rPr>
                <w:rFonts w:eastAsia="Times New Roman"/>
                <w:b/>
                <w:bCs/>
              </w:rPr>
              <w:t> </w:t>
            </w:r>
          </w:p>
        </w:tc>
      </w:tr>
      <w:tr w:rsidR="00E1331D" w:rsidRPr="0059152F" w:rsidTr="00D25B43">
        <w:trPr>
          <w:trHeight w:val="912"/>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3.1</w:t>
            </w:r>
          </w:p>
        </w:tc>
        <w:tc>
          <w:tcPr>
            <w:tcW w:w="5704" w:type="dxa"/>
            <w:shd w:val="clear" w:color="auto" w:fill="auto"/>
            <w:vAlign w:val="center"/>
            <w:hideMark/>
          </w:tcPr>
          <w:p w:rsidR="00E1331D" w:rsidRPr="0059152F" w:rsidRDefault="00E1331D" w:rsidP="00D25B43">
            <w:pPr>
              <w:widowControl w:val="0"/>
              <w:rPr>
                <w:rFonts w:eastAsia="Times New Roman"/>
              </w:rPr>
            </w:pPr>
            <w:r w:rsidRPr="0059152F">
              <w:rPr>
                <w:rFonts w:eastAsia="Times New Roman"/>
              </w:rPr>
              <w:t>- Vỏ tủ điện: thép tấm dày 1,5mm, sơn tĩnh điện, có tấm lắp thiết bị</w:t>
            </w:r>
            <w:r w:rsidRPr="0059152F">
              <w:rPr>
                <w:rFonts w:eastAsia="Times New Roman"/>
              </w:rPr>
              <w:br/>
              <w:t>- KT tối thiểu: (650x460x300)+ chân để: (200x460x270)</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jc w:val="center"/>
              <w:rPr>
                <w:rFonts w:eastAsia="Times New Roman"/>
              </w:rPr>
            </w:pPr>
            <w:r w:rsidRPr="0059152F">
              <w:t>Mới 100%</w:t>
            </w:r>
          </w:p>
        </w:tc>
      </w:tr>
      <w:tr w:rsidR="00E1331D" w:rsidRPr="0059152F" w:rsidTr="00D25B43">
        <w:trPr>
          <w:trHeight w:val="2130"/>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-Tủ điện được thiết kế có các chế độ bảo vệ như:</w:t>
            </w:r>
            <w:r w:rsidRPr="0059152F">
              <w:rPr>
                <w:rFonts w:eastAsia="Times New Roman"/>
              </w:rPr>
              <w:br/>
              <w:t>+ Bảo vệ mất pha, thấp áp, quá áp. Điều chỉnh được ngưỡng điện áp bảo vệ. Điều chỉnh được thời gian tác động (thời gian trễ).  Chọn cấp điện áp và chức năng ON/OFF Delay.</w:t>
            </w:r>
            <w:r w:rsidRPr="0059152F">
              <w:rPr>
                <w:rFonts w:eastAsia="Times New Roman"/>
              </w:rPr>
              <w:br/>
              <w:t>+ Báo hiệu trạng thái bằng đèn LED.</w:t>
            </w:r>
            <w:r w:rsidRPr="0059152F">
              <w:rPr>
                <w:rFonts w:eastAsia="Times New Roman"/>
              </w:rPr>
              <w:br/>
              <w:t>+ Bảo vệ quá tải động cơ.</w:t>
            </w:r>
            <w:r w:rsidRPr="0059152F">
              <w:rPr>
                <w:rFonts w:eastAsia="Times New Roman"/>
              </w:rPr>
              <w:br/>
              <w:t>+ Dừng động cơ trong trường hợp khẩn cấp.</w:t>
            </w:r>
          </w:p>
        </w:tc>
        <w:tc>
          <w:tcPr>
            <w:tcW w:w="851" w:type="dxa"/>
            <w:shd w:val="clear" w:color="auto" w:fill="auto"/>
            <w:noWrap/>
            <w:vAlign w:val="center"/>
            <w:hideMark/>
          </w:tcPr>
          <w:p w:rsidR="00E1331D" w:rsidRPr="0059152F" w:rsidRDefault="00E1331D" w:rsidP="00D25B43">
            <w:pPr>
              <w:widowControl w:val="0"/>
              <w:rPr>
                <w:rFonts w:eastAsia="Times New Roman"/>
              </w:rPr>
            </w:pPr>
            <w:r w:rsidRPr="0059152F">
              <w:rPr>
                <w:rFonts w:eastAsia="Times New Roman"/>
              </w:rPr>
              <w:t> </w:t>
            </w:r>
          </w:p>
        </w:tc>
        <w:tc>
          <w:tcPr>
            <w:tcW w:w="708" w:type="dxa"/>
            <w:shd w:val="clear" w:color="auto" w:fill="auto"/>
            <w:noWrap/>
            <w:vAlign w:val="center"/>
            <w:hideMark/>
          </w:tcPr>
          <w:p w:rsidR="00E1331D" w:rsidRPr="0059152F" w:rsidRDefault="00E1331D" w:rsidP="00D25B43">
            <w:pPr>
              <w:widowControl w:val="0"/>
              <w:rPr>
                <w:rFonts w:eastAsia="Times New Roman"/>
              </w:rPr>
            </w:pPr>
            <w:r w:rsidRPr="0059152F">
              <w:rPr>
                <w:rFonts w:eastAsia="Times New Roman"/>
              </w:rPr>
              <w:t> </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rPr>
                <w:rFonts w:eastAsia="Times New Roman"/>
              </w:rPr>
              <w:t> </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3.2</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 xml:space="preserve">Thiết bị trong tủ bao gồm: </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rPr>
                <w:rFonts w:eastAsia="Times New Roman"/>
              </w:rPr>
              <w:t> </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Đèn báo pha 220VAC Schneider</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3</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Đèn báo trạng thái 220VAC Schneider</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6</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Công tắc xoay 2 vị trí Schneider</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2</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noWrap/>
            <w:vAlign w:val="bottom"/>
            <w:hideMark/>
          </w:tcPr>
          <w:p w:rsidR="00E1331D" w:rsidRPr="0059152F" w:rsidRDefault="00E1331D" w:rsidP="00D25B43">
            <w:pPr>
              <w:widowControl w:val="0"/>
              <w:rPr>
                <w:rFonts w:eastAsia="Times New Roman"/>
                <w:color w:val="000000"/>
              </w:rPr>
            </w:pPr>
            <w:r w:rsidRPr="0059152F">
              <w:rPr>
                <w:rFonts w:eastAsia="Times New Roman"/>
                <w:color w:val="000000"/>
              </w:rPr>
              <w:t>Nút nhấn đơn Schneider</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4</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Nút dừng khẩn cấp Schneider</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Công tắc cửa Omron</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Đèn Led chiếu sáng trong tủ</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MCB Schneider 3P-10A-10kA</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MCB Schneider 3P-6A-10kA</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2</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CB 1P-6A-10kA Schneider</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CB từ nhiệt Schneider 3P-2,5A</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2</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Bộ tiếp điểm của CB từ nhiệt</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2</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lastRenderedPageBreak/>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Khởi động từ Schneider 9A-4KW</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2</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Bộ bảo vệ pha nguồn Selec- VPR2M</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Bộ nguồn 24VDC-5A Omron</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Vỏ cầu chì và cầu chì Schneider</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Cái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4</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 xml:space="preserve">Ray, chặn ray, trunking, vật tư phụ để đấu tủ điện </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Hệ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1</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788"/>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3.3</w:t>
            </w:r>
          </w:p>
        </w:tc>
        <w:tc>
          <w:tcPr>
            <w:tcW w:w="5704" w:type="dxa"/>
            <w:shd w:val="clear" w:color="auto" w:fill="auto"/>
            <w:hideMark/>
          </w:tcPr>
          <w:p w:rsidR="00E1331D" w:rsidRPr="0059152F" w:rsidRDefault="00E1331D" w:rsidP="00D25B43">
            <w:pPr>
              <w:widowControl w:val="0"/>
              <w:rPr>
                <w:rFonts w:eastAsia="Times New Roman"/>
              </w:rPr>
            </w:pPr>
            <w:r w:rsidRPr="0059152F">
              <w:rPr>
                <w:rFonts w:eastAsia="Times New Roman"/>
              </w:rPr>
              <w:t xml:space="preserve"> Hộp điều khiển tại phòng An ninh soi chiếu</w:t>
            </w:r>
            <w:r w:rsidRPr="0059152F">
              <w:rPr>
                <w:rFonts w:eastAsia="Times New Roman"/>
              </w:rPr>
              <w:br/>
              <w:t>Mỗi hộp có công tắc mở nguồn, đèn báo nguồn, nút nhấn start, stop.</w:t>
            </w:r>
          </w:p>
        </w:tc>
        <w:tc>
          <w:tcPr>
            <w:tcW w:w="851" w:type="dxa"/>
            <w:shd w:val="clear" w:color="auto" w:fill="auto"/>
            <w:vAlign w:val="center"/>
            <w:hideMark/>
          </w:tcPr>
          <w:p w:rsidR="00E1331D" w:rsidRPr="0059152F" w:rsidRDefault="00E1331D" w:rsidP="00D25B43">
            <w:pPr>
              <w:widowControl w:val="0"/>
              <w:jc w:val="center"/>
              <w:rPr>
                <w:rFonts w:eastAsia="Times New Roman"/>
              </w:rPr>
            </w:pPr>
            <w:r w:rsidRPr="0059152F">
              <w:rPr>
                <w:rFonts w:eastAsia="Times New Roman"/>
              </w:rPr>
              <w:t xml:space="preserve"> Hộp </w:t>
            </w:r>
          </w:p>
        </w:tc>
        <w:tc>
          <w:tcPr>
            <w:tcW w:w="708"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2</w:t>
            </w:r>
          </w:p>
        </w:tc>
        <w:tc>
          <w:tcPr>
            <w:tcW w:w="1418" w:type="dxa"/>
            <w:shd w:val="clear" w:color="auto" w:fill="auto"/>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3.4</w:t>
            </w:r>
          </w:p>
        </w:tc>
        <w:tc>
          <w:tcPr>
            <w:tcW w:w="5704" w:type="dxa"/>
            <w:shd w:val="clear" w:color="000000" w:fill="FFFFFF"/>
            <w:hideMark/>
          </w:tcPr>
          <w:p w:rsidR="00E1331D" w:rsidRPr="0059152F" w:rsidRDefault="00E1331D" w:rsidP="00D25B43">
            <w:pPr>
              <w:widowControl w:val="0"/>
              <w:rPr>
                <w:rFonts w:eastAsia="Times New Roman"/>
              </w:rPr>
            </w:pPr>
            <w:r w:rsidRPr="0059152F">
              <w:rPr>
                <w:rFonts w:eastAsia="Times New Roman"/>
              </w:rPr>
              <w:t xml:space="preserve">Cáp điện điều khiển, động lực và máng cáp </w:t>
            </w:r>
          </w:p>
        </w:tc>
        <w:tc>
          <w:tcPr>
            <w:tcW w:w="851" w:type="dxa"/>
            <w:shd w:val="clear" w:color="000000" w:fill="FFFFFF"/>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708" w:type="dxa"/>
            <w:shd w:val="clear" w:color="000000" w:fill="FFFFFF"/>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1418" w:type="dxa"/>
            <w:shd w:val="clear" w:color="000000" w:fill="FFFFFF"/>
            <w:noWrap/>
            <w:vAlign w:val="center"/>
            <w:hideMark/>
          </w:tcPr>
          <w:p w:rsidR="00E1331D" w:rsidRPr="0059152F" w:rsidRDefault="00E1331D" w:rsidP="00D25B43">
            <w:pPr>
              <w:widowControl w:val="0"/>
              <w:rPr>
                <w:rFonts w:eastAsia="Times New Roman"/>
              </w:rPr>
            </w:pP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000000" w:fill="FFFFFF"/>
            <w:hideMark/>
          </w:tcPr>
          <w:p w:rsidR="00E1331D" w:rsidRPr="0059152F" w:rsidRDefault="00E1331D" w:rsidP="00D25B43">
            <w:pPr>
              <w:widowControl w:val="0"/>
              <w:rPr>
                <w:rFonts w:eastAsia="Times New Roman"/>
              </w:rPr>
            </w:pPr>
            <w:r w:rsidRPr="0059152F">
              <w:rPr>
                <w:rFonts w:eastAsia="Times New Roman"/>
              </w:rPr>
              <w:t xml:space="preserve">Cáp động lực CVV 3x4mm2 + 1x4mm2 Cadivi </w:t>
            </w:r>
          </w:p>
        </w:tc>
        <w:tc>
          <w:tcPr>
            <w:tcW w:w="851" w:type="dxa"/>
            <w:shd w:val="clear" w:color="000000" w:fill="FFFFFF"/>
            <w:vAlign w:val="center"/>
            <w:hideMark/>
          </w:tcPr>
          <w:p w:rsidR="00E1331D" w:rsidRPr="0059152F" w:rsidRDefault="00E1331D" w:rsidP="00D25B43">
            <w:pPr>
              <w:widowControl w:val="0"/>
              <w:jc w:val="center"/>
              <w:rPr>
                <w:rFonts w:eastAsia="Times New Roman"/>
              </w:rPr>
            </w:pPr>
            <w:r w:rsidRPr="0059152F">
              <w:rPr>
                <w:rFonts w:eastAsia="Times New Roman"/>
              </w:rPr>
              <w:t xml:space="preserve"> Mét </w:t>
            </w:r>
          </w:p>
        </w:tc>
        <w:tc>
          <w:tcPr>
            <w:tcW w:w="708" w:type="dxa"/>
            <w:shd w:val="clear" w:color="000000" w:fill="FFFFFF"/>
            <w:noWrap/>
            <w:vAlign w:val="center"/>
            <w:hideMark/>
          </w:tcPr>
          <w:p w:rsidR="00E1331D" w:rsidRPr="0059152F" w:rsidRDefault="00E1331D" w:rsidP="00D25B43">
            <w:pPr>
              <w:widowControl w:val="0"/>
              <w:jc w:val="center"/>
              <w:rPr>
                <w:rFonts w:eastAsia="Times New Roman"/>
              </w:rPr>
            </w:pPr>
            <w:r w:rsidRPr="0059152F">
              <w:rPr>
                <w:rFonts w:eastAsia="Times New Roman"/>
              </w:rPr>
              <w:t>30</w:t>
            </w:r>
          </w:p>
        </w:tc>
        <w:tc>
          <w:tcPr>
            <w:tcW w:w="1418" w:type="dxa"/>
            <w:shd w:val="clear" w:color="000000" w:fill="FFFFFF"/>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000000" w:fill="FFFFFF"/>
            <w:hideMark/>
          </w:tcPr>
          <w:p w:rsidR="00E1331D" w:rsidRPr="0059152F" w:rsidRDefault="00E1331D" w:rsidP="00D25B43">
            <w:pPr>
              <w:widowControl w:val="0"/>
              <w:rPr>
                <w:rFonts w:eastAsia="Times New Roman"/>
              </w:rPr>
            </w:pPr>
            <w:r w:rsidRPr="0059152F">
              <w:rPr>
                <w:rFonts w:eastAsia="Times New Roman"/>
              </w:rPr>
              <w:t xml:space="preserve">Cáp điều khiển VCm 1.0- Cadivi </w:t>
            </w:r>
          </w:p>
        </w:tc>
        <w:tc>
          <w:tcPr>
            <w:tcW w:w="851" w:type="dxa"/>
            <w:shd w:val="clear" w:color="000000" w:fill="FFFFFF"/>
            <w:vAlign w:val="center"/>
            <w:hideMark/>
          </w:tcPr>
          <w:p w:rsidR="00E1331D" w:rsidRPr="0059152F" w:rsidRDefault="00E1331D" w:rsidP="00D25B43">
            <w:pPr>
              <w:widowControl w:val="0"/>
              <w:jc w:val="center"/>
              <w:rPr>
                <w:rFonts w:eastAsia="Times New Roman"/>
              </w:rPr>
            </w:pPr>
            <w:r w:rsidRPr="0059152F">
              <w:rPr>
                <w:rFonts w:eastAsia="Times New Roman"/>
              </w:rPr>
              <w:t xml:space="preserve"> Mét </w:t>
            </w:r>
          </w:p>
        </w:tc>
        <w:tc>
          <w:tcPr>
            <w:tcW w:w="708" w:type="dxa"/>
            <w:shd w:val="clear" w:color="000000" w:fill="FFFFFF"/>
            <w:noWrap/>
            <w:vAlign w:val="center"/>
            <w:hideMark/>
          </w:tcPr>
          <w:p w:rsidR="00E1331D" w:rsidRPr="0059152F" w:rsidRDefault="00E1331D" w:rsidP="00D25B43">
            <w:pPr>
              <w:widowControl w:val="0"/>
              <w:jc w:val="center"/>
              <w:rPr>
                <w:rFonts w:eastAsia="Times New Roman"/>
              </w:rPr>
            </w:pPr>
            <w:r w:rsidRPr="0059152F">
              <w:rPr>
                <w:rFonts w:eastAsia="Times New Roman"/>
              </w:rPr>
              <w:t>80</w:t>
            </w:r>
          </w:p>
        </w:tc>
        <w:tc>
          <w:tcPr>
            <w:tcW w:w="1418" w:type="dxa"/>
            <w:shd w:val="clear" w:color="000000" w:fill="FFFFFF"/>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000000" w:fill="FFFFFF"/>
            <w:hideMark/>
          </w:tcPr>
          <w:p w:rsidR="00E1331D" w:rsidRPr="0059152F" w:rsidRDefault="00E1331D" w:rsidP="00D25B43">
            <w:pPr>
              <w:widowControl w:val="0"/>
              <w:rPr>
                <w:rFonts w:eastAsia="Times New Roman"/>
              </w:rPr>
            </w:pPr>
            <w:r w:rsidRPr="0059152F">
              <w:rPr>
                <w:rFonts w:eastAsia="Times New Roman"/>
              </w:rPr>
              <w:t>Cáp điều khiển VCC 4x1.0mm2 - Alantek</w:t>
            </w:r>
          </w:p>
        </w:tc>
        <w:tc>
          <w:tcPr>
            <w:tcW w:w="851" w:type="dxa"/>
            <w:shd w:val="clear" w:color="000000" w:fill="FFFFFF"/>
            <w:vAlign w:val="center"/>
            <w:hideMark/>
          </w:tcPr>
          <w:p w:rsidR="00E1331D" w:rsidRPr="0059152F" w:rsidRDefault="00E1331D" w:rsidP="00D25B43">
            <w:pPr>
              <w:widowControl w:val="0"/>
              <w:jc w:val="center"/>
              <w:rPr>
                <w:rFonts w:eastAsia="Times New Roman"/>
              </w:rPr>
            </w:pPr>
            <w:r w:rsidRPr="0059152F">
              <w:rPr>
                <w:rFonts w:eastAsia="Times New Roman"/>
              </w:rPr>
              <w:t xml:space="preserve"> Mét </w:t>
            </w:r>
          </w:p>
        </w:tc>
        <w:tc>
          <w:tcPr>
            <w:tcW w:w="708" w:type="dxa"/>
            <w:shd w:val="clear" w:color="000000" w:fill="FFFFFF"/>
            <w:noWrap/>
            <w:vAlign w:val="center"/>
            <w:hideMark/>
          </w:tcPr>
          <w:p w:rsidR="00E1331D" w:rsidRPr="0059152F" w:rsidRDefault="00E1331D" w:rsidP="00D25B43">
            <w:pPr>
              <w:widowControl w:val="0"/>
              <w:jc w:val="center"/>
              <w:rPr>
                <w:rFonts w:eastAsia="Times New Roman"/>
              </w:rPr>
            </w:pPr>
            <w:r w:rsidRPr="0059152F">
              <w:rPr>
                <w:rFonts w:eastAsia="Times New Roman"/>
              </w:rPr>
              <w:t>40</w:t>
            </w:r>
          </w:p>
        </w:tc>
        <w:tc>
          <w:tcPr>
            <w:tcW w:w="1418" w:type="dxa"/>
            <w:shd w:val="clear" w:color="000000" w:fill="FFFFFF"/>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000000" w:fill="FFFFFF"/>
            <w:hideMark/>
          </w:tcPr>
          <w:p w:rsidR="00E1331D" w:rsidRPr="0059152F" w:rsidRDefault="00E1331D" w:rsidP="00D25B43">
            <w:pPr>
              <w:widowControl w:val="0"/>
              <w:rPr>
                <w:rFonts w:eastAsia="Times New Roman"/>
              </w:rPr>
            </w:pPr>
            <w:r w:rsidRPr="0059152F">
              <w:rPr>
                <w:rFonts w:eastAsia="Times New Roman"/>
              </w:rPr>
              <w:t xml:space="preserve">Cáp động lực CVV 4x2,5mm2- Cadivi </w:t>
            </w:r>
          </w:p>
        </w:tc>
        <w:tc>
          <w:tcPr>
            <w:tcW w:w="851" w:type="dxa"/>
            <w:shd w:val="clear" w:color="000000" w:fill="FFFFFF"/>
            <w:vAlign w:val="center"/>
            <w:hideMark/>
          </w:tcPr>
          <w:p w:rsidR="00E1331D" w:rsidRPr="0059152F" w:rsidRDefault="00E1331D" w:rsidP="00D25B43">
            <w:pPr>
              <w:widowControl w:val="0"/>
              <w:jc w:val="center"/>
              <w:rPr>
                <w:rFonts w:eastAsia="Times New Roman"/>
              </w:rPr>
            </w:pPr>
            <w:r w:rsidRPr="0059152F">
              <w:rPr>
                <w:rFonts w:eastAsia="Times New Roman"/>
              </w:rPr>
              <w:t xml:space="preserve"> Mét </w:t>
            </w:r>
          </w:p>
        </w:tc>
        <w:tc>
          <w:tcPr>
            <w:tcW w:w="708" w:type="dxa"/>
            <w:shd w:val="clear" w:color="000000" w:fill="FFFFFF"/>
            <w:noWrap/>
            <w:vAlign w:val="center"/>
            <w:hideMark/>
          </w:tcPr>
          <w:p w:rsidR="00E1331D" w:rsidRPr="0059152F" w:rsidRDefault="00E1331D" w:rsidP="00D25B43">
            <w:pPr>
              <w:widowControl w:val="0"/>
              <w:jc w:val="center"/>
              <w:rPr>
                <w:rFonts w:eastAsia="Times New Roman"/>
              </w:rPr>
            </w:pPr>
            <w:r w:rsidRPr="0059152F">
              <w:rPr>
                <w:rFonts w:eastAsia="Times New Roman"/>
              </w:rPr>
              <w:t>50</w:t>
            </w:r>
          </w:p>
        </w:tc>
        <w:tc>
          <w:tcPr>
            <w:tcW w:w="1418" w:type="dxa"/>
            <w:shd w:val="clear" w:color="000000" w:fill="FFFFFF"/>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rPr>
            </w:pPr>
            <w:r w:rsidRPr="0059152F">
              <w:rPr>
                <w:rFonts w:eastAsia="Times New Roman"/>
              </w:rPr>
              <w:t> </w:t>
            </w:r>
          </w:p>
        </w:tc>
        <w:tc>
          <w:tcPr>
            <w:tcW w:w="5704" w:type="dxa"/>
            <w:shd w:val="clear" w:color="000000" w:fill="FFFFFF"/>
            <w:noWrap/>
            <w:vAlign w:val="center"/>
            <w:hideMark/>
          </w:tcPr>
          <w:p w:rsidR="00E1331D" w:rsidRPr="0059152F" w:rsidRDefault="00E1331D" w:rsidP="00D25B43">
            <w:pPr>
              <w:widowControl w:val="0"/>
              <w:rPr>
                <w:rFonts w:eastAsia="Times New Roman"/>
              </w:rPr>
            </w:pPr>
            <w:r w:rsidRPr="0059152F">
              <w:rPr>
                <w:rFonts w:eastAsia="Times New Roman"/>
              </w:rPr>
              <w:t>Máng thép mạ kẽm 75x50x1,2mm</w:t>
            </w:r>
          </w:p>
        </w:tc>
        <w:tc>
          <w:tcPr>
            <w:tcW w:w="851" w:type="dxa"/>
            <w:shd w:val="clear" w:color="000000" w:fill="FFFFFF"/>
            <w:vAlign w:val="center"/>
            <w:hideMark/>
          </w:tcPr>
          <w:p w:rsidR="00E1331D" w:rsidRPr="0059152F" w:rsidRDefault="00E1331D" w:rsidP="00D25B43">
            <w:pPr>
              <w:widowControl w:val="0"/>
              <w:jc w:val="center"/>
              <w:rPr>
                <w:rFonts w:eastAsia="Times New Roman"/>
              </w:rPr>
            </w:pPr>
            <w:r w:rsidRPr="0059152F">
              <w:rPr>
                <w:rFonts w:eastAsia="Times New Roman"/>
              </w:rPr>
              <w:t xml:space="preserve"> Mét </w:t>
            </w:r>
          </w:p>
        </w:tc>
        <w:tc>
          <w:tcPr>
            <w:tcW w:w="708" w:type="dxa"/>
            <w:shd w:val="clear" w:color="000000" w:fill="FFFFFF"/>
            <w:noWrap/>
            <w:vAlign w:val="center"/>
            <w:hideMark/>
          </w:tcPr>
          <w:p w:rsidR="00E1331D" w:rsidRPr="0059152F" w:rsidRDefault="00E1331D" w:rsidP="00D25B43">
            <w:pPr>
              <w:widowControl w:val="0"/>
              <w:jc w:val="center"/>
              <w:rPr>
                <w:rFonts w:eastAsia="Times New Roman"/>
              </w:rPr>
            </w:pPr>
            <w:r w:rsidRPr="0059152F">
              <w:rPr>
                <w:rFonts w:eastAsia="Times New Roman"/>
              </w:rPr>
              <w:t>45</w:t>
            </w:r>
          </w:p>
        </w:tc>
        <w:tc>
          <w:tcPr>
            <w:tcW w:w="1418" w:type="dxa"/>
            <w:shd w:val="clear" w:color="000000" w:fill="FFFFFF"/>
            <w:noWrap/>
            <w:vAlign w:val="center"/>
            <w:hideMark/>
          </w:tcPr>
          <w:p w:rsidR="00E1331D" w:rsidRPr="0059152F" w:rsidRDefault="00E1331D" w:rsidP="00D25B43">
            <w:pPr>
              <w:widowControl w:val="0"/>
              <w:rPr>
                <w:rFonts w:eastAsia="Times New Roman"/>
              </w:rPr>
            </w:pPr>
            <w:r w:rsidRPr="0059152F">
              <w:t>Mới 100%</w:t>
            </w:r>
          </w:p>
        </w:tc>
      </w:tr>
      <w:tr w:rsidR="00E1331D" w:rsidRPr="0059152F" w:rsidTr="00D25B43">
        <w:trPr>
          <w:trHeight w:val="315"/>
        </w:trPr>
        <w:tc>
          <w:tcPr>
            <w:tcW w:w="670"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4</w:t>
            </w:r>
          </w:p>
        </w:tc>
        <w:tc>
          <w:tcPr>
            <w:tcW w:w="5704" w:type="dxa"/>
            <w:shd w:val="clear" w:color="auto" w:fill="auto"/>
            <w:vAlign w:val="center"/>
            <w:hideMark/>
          </w:tcPr>
          <w:p w:rsidR="00E1331D" w:rsidRPr="0059152F" w:rsidRDefault="00E1331D" w:rsidP="00D25B43">
            <w:pPr>
              <w:widowControl w:val="0"/>
              <w:rPr>
                <w:rFonts w:eastAsia="Times New Roman"/>
                <w:b/>
                <w:bCs/>
              </w:rPr>
            </w:pPr>
            <w:r w:rsidRPr="0059152F">
              <w:rPr>
                <w:rFonts w:eastAsia="Times New Roman"/>
                <w:b/>
                <w:bCs/>
              </w:rPr>
              <w:t>Trọn gói vận chuyển, bản vẽ thiết kế, lắp đặt sửa chữa.</w:t>
            </w:r>
          </w:p>
        </w:tc>
        <w:tc>
          <w:tcPr>
            <w:tcW w:w="851" w:type="dxa"/>
            <w:shd w:val="clear" w:color="auto" w:fill="auto"/>
            <w:vAlign w:val="center"/>
            <w:hideMark/>
          </w:tcPr>
          <w:p w:rsidR="00E1331D" w:rsidRPr="0059152F" w:rsidRDefault="00E1331D" w:rsidP="00D25B43">
            <w:pPr>
              <w:widowControl w:val="0"/>
              <w:jc w:val="center"/>
              <w:rPr>
                <w:rFonts w:eastAsia="Times New Roman"/>
                <w:b/>
                <w:bCs/>
              </w:rPr>
            </w:pPr>
            <w:r w:rsidRPr="0059152F">
              <w:rPr>
                <w:rFonts w:eastAsia="Times New Roman"/>
                <w:b/>
                <w:bCs/>
              </w:rPr>
              <w:t xml:space="preserve"> Hệ </w:t>
            </w:r>
          </w:p>
        </w:tc>
        <w:tc>
          <w:tcPr>
            <w:tcW w:w="708" w:type="dxa"/>
            <w:shd w:val="clear" w:color="auto" w:fill="auto"/>
            <w:noWrap/>
            <w:vAlign w:val="center"/>
            <w:hideMark/>
          </w:tcPr>
          <w:p w:rsidR="00E1331D" w:rsidRPr="0059152F" w:rsidRDefault="00E1331D" w:rsidP="00D25B43">
            <w:pPr>
              <w:widowControl w:val="0"/>
              <w:jc w:val="center"/>
              <w:rPr>
                <w:rFonts w:eastAsia="Times New Roman"/>
                <w:b/>
                <w:bCs/>
              </w:rPr>
            </w:pPr>
            <w:r w:rsidRPr="0059152F">
              <w:rPr>
                <w:rFonts w:eastAsia="Times New Roman"/>
                <w:b/>
                <w:bCs/>
              </w:rPr>
              <w:t>1</w:t>
            </w:r>
          </w:p>
        </w:tc>
        <w:tc>
          <w:tcPr>
            <w:tcW w:w="1418" w:type="dxa"/>
            <w:shd w:val="clear" w:color="auto" w:fill="auto"/>
            <w:noWrap/>
            <w:vAlign w:val="center"/>
            <w:hideMark/>
          </w:tcPr>
          <w:p w:rsidR="00E1331D" w:rsidRPr="0059152F" w:rsidRDefault="00E1331D" w:rsidP="00D25B43">
            <w:pPr>
              <w:widowControl w:val="0"/>
              <w:rPr>
                <w:rFonts w:eastAsia="Times New Roman"/>
                <w:b/>
                <w:bCs/>
              </w:rPr>
            </w:pPr>
            <w:r w:rsidRPr="0059152F">
              <w:rPr>
                <w:rFonts w:eastAsia="Times New Roman"/>
                <w:b/>
                <w:bCs/>
              </w:rPr>
              <w:t> </w:t>
            </w:r>
          </w:p>
        </w:tc>
      </w:tr>
    </w:tbl>
    <w:p w:rsidR="00F94FB4" w:rsidRDefault="00F94FB4"/>
    <w:sectPr w:rsidR="00F94FB4" w:rsidSect="008823A2">
      <w:pgSz w:w="12240" w:h="15840"/>
      <w:pgMar w:top="1276"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1D"/>
    <w:rsid w:val="008823A2"/>
    <w:rsid w:val="00E1331D"/>
    <w:rsid w:val="00F9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41707-65A7-4C78-A7C1-ABD26BA0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31D"/>
    <w:pPr>
      <w:spacing w:after="0" w:line="240" w:lineRule="auto"/>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2023-10-30T05:17:00Z</dcterms:created>
  <dcterms:modified xsi:type="dcterms:W3CDTF">2023-10-30T05:19:00Z</dcterms:modified>
</cp:coreProperties>
</file>